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31974963"/>
    <w:p w14:paraId="671EEB4E" w14:textId="27090489" w:rsidR="00533083" w:rsidRPr="00533083" w:rsidRDefault="00533083" w:rsidP="00533083">
      <w:pPr>
        <w:ind w:left="360"/>
        <w:jc w:val="center"/>
        <w:rPr>
          <w:b/>
          <w:bCs/>
          <w:sz w:val="24"/>
          <w:szCs w:val="24"/>
        </w:rPr>
      </w:pPr>
      <w:r w:rsidRPr="00533083">
        <w:rPr>
          <w:b/>
          <w:bCs/>
          <w:sz w:val="24"/>
          <w:szCs w:val="24"/>
        </w:rPr>
        <w:fldChar w:fldCharType="begin"/>
      </w:r>
      <w:r w:rsidRPr="00533083">
        <w:rPr>
          <w:b/>
          <w:bCs/>
          <w:sz w:val="24"/>
          <w:szCs w:val="24"/>
        </w:rPr>
        <w:instrText xml:space="preserve"> HYPERLINK "https://texsu.blackboard.com/webapps/assignment/uploadAssignment?content_id=_1409774_1&amp;course_id=_1855647_1&amp;group_id=&amp;mode=cpview" </w:instrText>
      </w:r>
      <w:r w:rsidRPr="00533083">
        <w:rPr>
          <w:b/>
          <w:bCs/>
          <w:sz w:val="24"/>
          <w:szCs w:val="24"/>
        </w:rPr>
        <w:fldChar w:fldCharType="separate"/>
      </w:r>
      <w:r w:rsidRPr="00533083">
        <w:rPr>
          <w:rStyle w:val="Hyperlink"/>
          <w:b/>
          <w:bCs/>
          <w:sz w:val="24"/>
          <w:szCs w:val="24"/>
        </w:rPr>
        <w:t xml:space="preserve">Annotated Bibliography </w:t>
      </w:r>
      <w:r w:rsidRPr="00533083">
        <w:rPr>
          <w:sz w:val="24"/>
          <w:szCs w:val="24"/>
        </w:rPr>
        <w:fldChar w:fldCharType="end"/>
      </w:r>
    </w:p>
    <w:p w14:paraId="283604FA" w14:textId="14787B32" w:rsidR="00533083" w:rsidRPr="00533083" w:rsidRDefault="008B0C7C" w:rsidP="00533083">
      <w:pPr>
        <w:rPr>
          <w:sz w:val="24"/>
          <w:szCs w:val="24"/>
        </w:rPr>
      </w:pPr>
      <w:r>
        <w:rPr>
          <w:sz w:val="24"/>
          <w:szCs w:val="24"/>
        </w:rPr>
        <w:t>Use the</w:t>
      </w:r>
      <w:r w:rsidR="00533083" w:rsidRPr="00533083">
        <w:rPr>
          <w:sz w:val="24"/>
          <w:szCs w:val="24"/>
        </w:rPr>
        <w:t xml:space="preserve"> (</w:t>
      </w:r>
      <w:r>
        <w:rPr>
          <w:sz w:val="24"/>
          <w:szCs w:val="24"/>
        </w:rPr>
        <w:t>5</w:t>
      </w:r>
      <w:r w:rsidR="00533083" w:rsidRPr="00533083">
        <w:rPr>
          <w:sz w:val="24"/>
          <w:szCs w:val="24"/>
        </w:rPr>
        <w:t xml:space="preserve">) peer-reviewed journal articles that </w:t>
      </w:r>
      <w:r>
        <w:rPr>
          <w:sz w:val="24"/>
          <w:szCs w:val="24"/>
        </w:rPr>
        <w:t>are provided.</w:t>
      </w:r>
    </w:p>
    <w:p w14:paraId="3B69A50A" w14:textId="6ECD8419" w:rsidR="00533083" w:rsidRPr="00533083" w:rsidRDefault="00533083" w:rsidP="00533083">
      <w:pPr>
        <w:rPr>
          <w:sz w:val="24"/>
          <w:szCs w:val="24"/>
        </w:rPr>
      </w:pPr>
      <w:r w:rsidRPr="00533083">
        <w:rPr>
          <w:sz w:val="24"/>
          <w:szCs w:val="24"/>
        </w:rPr>
        <w:t>An annotated bibliography is basically a list of references that you will use in your research proposal. Each reference citation must use APA 6th ed. format and be followed by three short paragraphs: 1) summative, 2) assessment, and 3) reflective.  Please refer to the OWL handout entitled "Annotated Bibliographies" to make sure you answer the questions for each paragraph.  </w:t>
      </w:r>
      <w:r w:rsidRPr="00533083">
        <w:rPr>
          <w:b/>
          <w:bCs/>
          <w:sz w:val="24"/>
          <w:szCs w:val="24"/>
        </w:rPr>
        <w:t>Please do not cut and paste the abstract of the</w:t>
      </w:r>
      <w:r w:rsidR="008B0C7C">
        <w:rPr>
          <w:b/>
          <w:bCs/>
          <w:sz w:val="24"/>
          <w:szCs w:val="24"/>
        </w:rPr>
        <w:t xml:space="preserve">! And NO PLAGARISM. Also explain how the article will support How parents of disabled children face dilemmas ( As the last sentence shows) Repeat this </w:t>
      </w:r>
      <w:bookmarkStart w:id="1" w:name="_GoBack"/>
      <w:bookmarkEnd w:id="1"/>
      <w:r w:rsidR="008B0C7C">
        <w:rPr>
          <w:b/>
          <w:bCs/>
          <w:sz w:val="24"/>
          <w:szCs w:val="24"/>
        </w:rPr>
        <w:t>process for all 5 articles attached.</w:t>
      </w:r>
    </w:p>
    <w:p w14:paraId="5EED4FA4" w14:textId="77777777" w:rsidR="00533083" w:rsidRPr="00533083" w:rsidRDefault="00533083" w:rsidP="00533083">
      <w:pPr>
        <w:rPr>
          <w:sz w:val="24"/>
          <w:szCs w:val="24"/>
        </w:rPr>
      </w:pPr>
      <w:r w:rsidRPr="00533083">
        <w:rPr>
          <w:sz w:val="24"/>
          <w:szCs w:val="24"/>
        </w:rPr>
        <w:t xml:space="preserve">Below is a sample annotated bibliography that I obtained from Ashford University Writing Center </w:t>
      </w:r>
      <w:hyperlink r:id="rId7" w:history="1">
        <w:r w:rsidRPr="00533083">
          <w:rPr>
            <w:rStyle w:val="Hyperlink"/>
            <w:b/>
            <w:bCs/>
            <w:sz w:val="24"/>
            <w:szCs w:val="24"/>
          </w:rPr>
          <w:t>https://awc.ashford.edu/tocw-sample-annotated-bibliography.html</w:t>
        </w:r>
      </w:hyperlink>
      <w:r w:rsidRPr="00533083">
        <w:rPr>
          <w:b/>
          <w:bCs/>
          <w:sz w:val="24"/>
          <w:szCs w:val="24"/>
        </w:rPr>
        <w:t>:</w:t>
      </w:r>
    </w:p>
    <w:p w14:paraId="51152CB4" w14:textId="77777777" w:rsidR="00533083" w:rsidRDefault="00533083" w:rsidP="00533083">
      <w:pPr>
        <w:rPr>
          <w:sz w:val="24"/>
          <w:szCs w:val="24"/>
        </w:rPr>
      </w:pPr>
    </w:p>
    <w:p w14:paraId="3460E556" w14:textId="77777777" w:rsidR="00533083" w:rsidRPr="00533083" w:rsidRDefault="00533083" w:rsidP="00533083">
      <w:pPr>
        <w:rPr>
          <w:sz w:val="24"/>
          <w:szCs w:val="24"/>
        </w:rPr>
      </w:pPr>
      <w:r w:rsidRPr="00533083">
        <w:rPr>
          <w:sz w:val="24"/>
          <w:szCs w:val="24"/>
        </w:rPr>
        <w:t>Belcher, D. D. (2004). Trends in teaching English for specific purposes. </w:t>
      </w:r>
      <w:r w:rsidRPr="00533083">
        <w:rPr>
          <w:i/>
          <w:iCs/>
          <w:sz w:val="24"/>
          <w:szCs w:val="24"/>
        </w:rPr>
        <w:t xml:space="preserve">Annual Review of Applied </w:t>
      </w:r>
      <w:r>
        <w:rPr>
          <w:i/>
          <w:iCs/>
          <w:sz w:val="24"/>
          <w:szCs w:val="24"/>
        </w:rPr>
        <w:br/>
        <w:t xml:space="preserve">     </w:t>
      </w:r>
      <w:r w:rsidRPr="00533083">
        <w:rPr>
          <w:i/>
          <w:iCs/>
          <w:sz w:val="24"/>
          <w:szCs w:val="24"/>
        </w:rPr>
        <w:t>Linguistics, 24</w:t>
      </w:r>
      <w:r w:rsidRPr="00533083">
        <w:rPr>
          <w:sz w:val="24"/>
          <w:szCs w:val="24"/>
        </w:rPr>
        <w:t xml:space="preserve">(3), 165-186. </w:t>
      </w:r>
      <w:proofErr w:type="spellStart"/>
      <w:r w:rsidRPr="00533083">
        <w:rPr>
          <w:sz w:val="24"/>
          <w:szCs w:val="24"/>
        </w:rPr>
        <w:t>doi</w:t>
      </w:r>
      <w:proofErr w:type="spellEnd"/>
      <w:r w:rsidRPr="00533083">
        <w:rPr>
          <w:sz w:val="24"/>
          <w:szCs w:val="24"/>
        </w:rPr>
        <w:t>: 10.1017/S026719050400008X.</w:t>
      </w:r>
    </w:p>
    <w:p w14:paraId="044AD5F5" w14:textId="77777777" w:rsidR="00533083" w:rsidRPr="00533083" w:rsidRDefault="00533083" w:rsidP="00533083">
      <w:pPr>
        <w:rPr>
          <w:sz w:val="24"/>
          <w:szCs w:val="24"/>
        </w:rPr>
      </w:pPr>
      <w:r w:rsidRPr="00533083">
        <w:rPr>
          <w:sz w:val="24"/>
          <w:szCs w:val="24"/>
        </w:rPr>
        <w:br/>
        <w:t xml:space="preserve">This article reviews differing English for Specific Purposes (ESP) trends in practice and in theory. Belcher categorizes the trends into three non-exclusive sects: </w:t>
      </w:r>
      <w:proofErr w:type="spellStart"/>
      <w:r w:rsidRPr="00533083">
        <w:rPr>
          <w:sz w:val="24"/>
          <w:szCs w:val="24"/>
        </w:rPr>
        <w:t>sociodiscoursal</w:t>
      </w:r>
      <w:proofErr w:type="spellEnd"/>
      <w:r w:rsidRPr="00533083">
        <w:rPr>
          <w:sz w:val="24"/>
          <w:szCs w:val="24"/>
        </w:rPr>
        <w:t xml:space="preserve">, sociocultural, and sociopolitical. </w:t>
      </w:r>
      <w:proofErr w:type="spellStart"/>
      <w:r w:rsidRPr="00533083">
        <w:rPr>
          <w:sz w:val="24"/>
          <w:szCs w:val="24"/>
        </w:rPr>
        <w:t>Sociodiscoursal</w:t>
      </w:r>
      <w:proofErr w:type="spellEnd"/>
      <w:r w:rsidRPr="00533083">
        <w:rPr>
          <w:sz w:val="24"/>
          <w:szCs w:val="24"/>
        </w:rPr>
        <w:t xml:space="preserve">, she postulates, is difficult to distinguish from genre analysis because many of the major players (e.g., Ann Johns) tend to research and write in favor of both disciplines. </w:t>
      </w:r>
    </w:p>
    <w:p w14:paraId="45FED6F2" w14:textId="77777777" w:rsidR="00D14506" w:rsidRDefault="00533083">
      <w:r w:rsidRPr="00533083">
        <w:rPr>
          <w:sz w:val="24"/>
          <w:szCs w:val="24"/>
        </w:rPr>
        <w:t xml:space="preserve">Belcher acknowledges the preconceived shortcomings of ESP in general, including its emphasis on “narrowly-defined venues” (p. 165), its tendency to “help learners fit into, rather than contest, existing…structures” (p. 166), and </w:t>
      </w:r>
      <w:proofErr w:type="spellStart"/>
      <w:r w:rsidRPr="00533083">
        <w:rPr>
          <w:sz w:val="24"/>
          <w:szCs w:val="24"/>
        </w:rPr>
        <w:t>its</w:t>
      </w:r>
      <w:proofErr w:type="spellEnd"/>
      <w:r w:rsidRPr="00533083">
        <w:rPr>
          <w:sz w:val="24"/>
          <w:szCs w:val="24"/>
        </w:rPr>
        <w:t xml:space="preserve"> supposed “cookie-cutter” approach. In response to these common apprehensions about ESP, Belcher cites the New Rhetoric Movement and the Sydney School as two institutions that have influenced progressive changes and given more depth to “genre” (p. 167). She concludes these two schools of thought address the issue of ESP pandering to “</w:t>
      </w:r>
      <w:proofErr w:type="spellStart"/>
      <w:r w:rsidRPr="00533083">
        <w:rPr>
          <w:sz w:val="24"/>
          <w:szCs w:val="24"/>
        </w:rPr>
        <w:t>monologic</w:t>
      </w:r>
      <w:proofErr w:type="spellEnd"/>
      <w:r w:rsidRPr="00533083">
        <w:rPr>
          <w:sz w:val="24"/>
          <w:szCs w:val="24"/>
        </w:rPr>
        <w:t>” communities. Corpus linguistics is also a discipline that is expanding the knowledge base of ESP practitioners in order to improve instruction in content-specific areas. Ultimately, she agrees with Swales (1996) that most genres that could help ESL learners are “hidden…or poorly taught” (p. 167) and the field of genre is only beginning to grasp the multitude of complexities within this potentially valuable approach to the instruction of language—and in turn, writing.</w:t>
      </w:r>
      <w:r w:rsidRPr="00533083">
        <w:rPr>
          <w:sz w:val="24"/>
          <w:szCs w:val="24"/>
        </w:rPr>
        <w:br/>
      </w:r>
      <w:r w:rsidRPr="00533083">
        <w:rPr>
          <w:sz w:val="24"/>
          <w:szCs w:val="24"/>
        </w:rPr>
        <w:br/>
        <w:t>This article provides examples as well as expert opinion that I can use in my project. This will provide me with evidence to support my claims about the current disciplines in ESL studies.</w:t>
      </w:r>
      <w:bookmarkEnd w:id="0"/>
    </w:p>
    <w:sectPr w:rsidR="00D145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861E5" w14:textId="77777777" w:rsidR="00E753A3" w:rsidRDefault="00E753A3" w:rsidP="00533083">
      <w:pPr>
        <w:spacing w:after="0" w:line="240" w:lineRule="auto"/>
      </w:pPr>
      <w:r>
        <w:separator/>
      </w:r>
    </w:p>
  </w:endnote>
  <w:endnote w:type="continuationSeparator" w:id="0">
    <w:p w14:paraId="3DB2A850" w14:textId="77777777" w:rsidR="00E753A3" w:rsidRDefault="00E753A3" w:rsidP="00533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836AF4" w14:textId="77777777" w:rsidR="00E753A3" w:rsidRDefault="00E753A3" w:rsidP="00533083">
      <w:pPr>
        <w:spacing w:after="0" w:line="240" w:lineRule="auto"/>
      </w:pPr>
      <w:r>
        <w:separator/>
      </w:r>
    </w:p>
  </w:footnote>
  <w:footnote w:type="continuationSeparator" w:id="0">
    <w:p w14:paraId="01AB8968" w14:textId="77777777" w:rsidR="00E753A3" w:rsidRDefault="00E753A3" w:rsidP="005330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316805"/>
    <w:multiLevelType w:val="multilevel"/>
    <w:tmpl w:val="A082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083"/>
    <w:rsid w:val="00256E96"/>
    <w:rsid w:val="00533083"/>
    <w:rsid w:val="008B0C7C"/>
    <w:rsid w:val="00C10BAF"/>
    <w:rsid w:val="00D14506"/>
    <w:rsid w:val="00E753A3"/>
    <w:rsid w:val="00EB4398"/>
    <w:rsid w:val="00F64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8C993"/>
  <w15:chartTrackingRefBased/>
  <w15:docId w15:val="{A9258880-F2A8-456E-A40D-674CA5A8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3083"/>
    <w:rPr>
      <w:color w:val="0563C1" w:themeColor="hyperlink"/>
      <w:u w:val="single"/>
    </w:rPr>
  </w:style>
  <w:style w:type="paragraph" w:styleId="Header">
    <w:name w:val="header"/>
    <w:basedOn w:val="Normal"/>
    <w:link w:val="HeaderChar"/>
    <w:uiPriority w:val="99"/>
    <w:unhideWhenUsed/>
    <w:rsid w:val="005330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083"/>
  </w:style>
  <w:style w:type="paragraph" w:styleId="Footer">
    <w:name w:val="footer"/>
    <w:basedOn w:val="Normal"/>
    <w:link w:val="FooterChar"/>
    <w:uiPriority w:val="99"/>
    <w:unhideWhenUsed/>
    <w:rsid w:val="005330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083"/>
  </w:style>
  <w:style w:type="paragraph" w:styleId="BalloonText">
    <w:name w:val="Balloon Text"/>
    <w:basedOn w:val="Normal"/>
    <w:link w:val="BalloonTextChar"/>
    <w:uiPriority w:val="99"/>
    <w:semiHidden/>
    <w:unhideWhenUsed/>
    <w:rsid w:val="005330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885802">
      <w:bodyDiv w:val="1"/>
      <w:marLeft w:val="0"/>
      <w:marRight w:val="0"/>
      <w:marTop w:val="0"/>
      <w:marBottom w:val="0"/>
      <w:divBdr>
        <w:top w:val="none" w:sz="0" w:space="0" w:color="auto"/>
        <w:left w:val="none" w:sz="0" w:space="0" w:color="auto"/>
        <w:bottom w:val="none" w:sz="0" w:space="0" w:color="auto"/>
        <w:right w:val="none" w:sz="0" w:space="0" w:color="auto"/>
      </w:divBdr>
      <w:divsChild>
        <w:div w:id="1705593429">
          <w:marLeft w:val="0"/>
          <w:marRight w:val="0"/>
          <w:marTop w:val="0"/>
          <w:marBottom w:val="0"/>
          <w:divBdr>
            <w:top w:val="none" w:sz="0" w:space="0" w:color="auto"/>
            <w:left w:val="none" w:sz="0" w:space="0" w:color="auto"/>
            <w:bottom w:val="none" w:sz="0" w:space="0" w:color="auto"/>
            <w:right w:val="none" w:sz="0" w:space="0" w:color="auto"/>
          </w:divBdr>
          <w:divsChild>
            <w:div w:id="1537425725">
              <w:marLeft w:val="0"/>
              <w:marRight w:val="0"/>
              <w:marTop w:val="180"/>
              <w:marBottom w:val="0"/>
              <w:divBdr>
                <w:top w:val="none" w:sz="0" w:space="0" w:color="auto"/>
                <w:left w:val="none" w:sz="0" w:space="0" w:color="auto"/>
                <w:bottom w:val="none" w:sz="0" w:space="0" w:color="auto"/>
                <w:right w:val="none" w:sz="0" w:space="0" w:color="auto"/>
              </w:divBdr>
              <w:divsChild>
                <w:div w:id="502548317">
                  <w:marLeft w:val="3330"/>
                  <w:marRight w:val="180"/>
                  <w:marTop w:val="0"/>
                  <w:marBottom w:val="0"/>
                  <w:divBdr>
                    <w:top w:val="none" w:sz="0" w:space="0" w:color="auto"/>
                    <w:left w:val="none" w:sz="0" w:space="0" w:color="auto"/>
                    <w:bottom w:val="none" w:sz="0" w:space="0" w:color="auto"/>
                    <w:right w:val="none" w:sz="0" w:space="0" w:color="auto"/>
                  </w:divBdr>
                  <w:divsChild>
                    <w:div w:id="1687513276">
                      <w:marLeft w:val="0"/>
                      <w:marRight w:val="0"/>
                      <w:marTop w:val="0"/>
                      <w:marBottom w:val="0"/>
                      <w:divBdr>
                        <w:top w:val="none" w:sz="0" w:space="0" w:color="auto"/>
                        <w:left w:val="none" w:sz="0" w:space="0" w:color="auto"/>
                        <w:bottom w:val="none" w:sz="0" w:space="0" w:color="auto"/>
                        <w:right w:val="none" w:sz="0" w:space="0" w:color="auto"/>
                      </w:divBdr>
                      <w:divsChild>
                        <w:div w:id="1626352208">
                          <w:marLeft w:val="0"/>
                          <w:marRight w:val="0"/>
                          <w:marTop w:val="0"/>
                          <w:marBottom w:val="0"/>
                          <w:divBdr>
                            <w:top w:val="none" w:sz="0" w:space="0" w:color="auto"/>
                            <w:left w:val="none" w:sz="0" w:space="0" w:color="auto"/>
                            <w:bottom w:val="none" w:sz="0" w:space="0" w:color="auto"/>
                            <w:right w:val="none" w:sz="0" w:space="0" w:color="auto"/>
                          </w:divBdr>
                          <w:divsChild>
                            <w:div w:id="1322074966">
                              <w:marLeft w:val="0"/>
                              <w:marRight w:val="0"/>
                              <w:marTop w:val="0"/>
                              <w:marBottom w:val="0"/>
                              <w:divBdr>
                                <w:top w:val="single" w:sz="6" w:space="0" w:color="AAAAAA"/>
                                <w:left w:val="single" w:sz="6" w:space="0" w:color="AAAAAA"/>
                                <w:bottom w:val="single" w:sz="6" w:space="0" w:color="AAAAAA"/>
                                <w:right w:val="single" w:sz="6" w:space="0" w:color="AAAAAA"/>
                              </w:divBdr>
                              <w:divsChild>
                                <w:div w:id="1348018347">
                                  <w:marLeft w:val="0"/>
                                  <w:marRight w:val="0"/>
                                  <w:marTop w:val="0"/>
                                  <w:marBottom w:val="0"/>
                                  <w:divBdr>
                                    <w:top w:val="none" w:sz="0" w:space="0" w:color="auto"/>
                                    <w:left w:val="none" w:sz="0" w:space="0" w:color="auto"/>
                                    <w:bottom w:val="none" w:sz="0" w:space="0" w:color="auto"/>
                                    <w:right w:val="none" w:sz="0" w:space="0" w:color="auto"/>
                                  </w:divBdr>
                                  <w:divsChild>
                                    <w:div w:id="1261183258">
                                      <w:marLeft w:val="0"/>
                                      <w:marRight w:val="0"/>
                                      <w:marTop w:val="0"/>
                                      <w:marBottom w:val="0"/>
                                      <w:divBdr>
                                        <w:top w:val="none" w:sz="0" w:space="0" w:color="auto"/>
                                        <w:left w:val="none" w:sz="0" w:space="0" w:color="auto"/>
                                        <w:bottom w:val="none" w:sz="0" w:space="0" w:color="auto"/>
                                        <w:right w:val="none" w:sz="0" w:space="0" w:color="auto"/>
                                      </w:divBdr>
                                    </w:div>
                                    <w:div w:id="1763604317">
                                      <w:marLeft w:val="0"/>
                                      <w:marRight w:val="0"/>
                                      <w:marTop w:val="0"/>
                                      <w:marBottom w:val="0"/>
                                      <w:divBdr>
                                        <w:top w:val="none" w:sz="0" w:space="0" w:color="auto"/>
                                        <w:left w:val="none" w:sz="0" w:space="0" w:color="auto"/>
                                        <w:bottom w:val="none" w:sz="0" w:space="0" w:color="auto"/>
                                        <w:right w:val="none" w:sz="0" w:space="0" w:color="auto"/>
                                      </w:divBdr>
                                      <w:divsChild>
                                        <w:div w:id="1316254525">
                                          <w:marLeft w:val="0"/>
                                          <w:marRight w:val="0"/>
                                          <w:marTop w:val="0"/>
                                          <w:marBottom w:val="0"/>
                                          <w:divBdr>
                                            <w:top w:val="none" w:sz="0" w:space="0" w:color="auto"/>
                                            <w:left w:val="none" w:sz="0" w:space="0" w:color="auto"/>
                                            <w:bottom w:val="none" w:sz="0" w:space="0" w:color="auto"/>
                                            <w:right w:val="none" w:sz="0" w:space="0" w:color="auto"/>
                                          </w:divBdr>
                                          <w:divsChild>
                                            <w:div w:id="1976369723">
                                              <w:marLeft w:val="0"/>
                                              <w:marRight w:val="0"/>
                                              <w:marTop w:val="0"/>
                                              <w:marBottom w:val="0"/>
                                              <w:divBdr>
                                                <w:top w:val="none" w:sz="0" w:space="0" w:color="auto"/>
                                                <w:left w:val="none" w:sz="0" w:space="0" w:color="auto"/>
                                                <w:bottom w:val="none" w:sz="0" w:space="0" w:color="auto"/>
                                                <w:right w:val="none" w:sz="0" w:space="0" w:color="auto"/>
                                              </w:divBdr>
                                            </w:div>
                                            <w:div w:id="194316771">
                                              <w:marLeft w:val="0"/>
                                              <w:marRight w:val="0"/>
                                              <w:marTop w:val="0"/>
                                              <w:marBottom w:val="0"/>
                                              <w:divBdr>
                                                <w:top w:val="none" w:sz="0" w:space="0" w:color="auto"/>
                                                <w:left w:val="none" w:sz="0" w:space="0" w:color="auto"/>
                                                <w:bottom w:val="none" w:sz="0" w:space="0" w:color="auto"/>
                                                <w:right w:val="none" w:sz="0" w:space="0" w:color="auto"/>
                                              </w:divBdr>
                                            </w:div>
                                          </w:divsChild>
                                        </w:div>
                                        <w:div w:id="49560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5702580">
      <w:bodyDiv w:val="1"/>
      <w:marLeft w:val="0"/>
      <w:marRight w:val="0"/>
      <w:marTop w:val="0"/>
      <w:marBottom w:val="0"/>
      <w:divBdr>
        <w:top w:val="none" w:sz="0" w:space="0" w:color="auto"/>
        <w:left w:val="none" w:sz="0" w:space="0" w:color="auto"/>
        <w:bottom w:val="none" w:sz="0" w:space="0" w:color="auto"/>
        <w:right w:val="none" w:sz="0" w:space="0" w:color="auto"/>
      </w:divBdr>
      <w:divsChild>
        <w:div w:id="865220364">
          <w:marLeft w:val="0"/>
          <w:marRight w:val="0"/>
          <w:marTop w:val="0"/>
          <w:marBottom w:val="0"/>
          <w:divBdr>
            <w:top w:val="none" w:sz="0" w:space="0" w:color="auto"/>
            <w:left w:val="none" w:sz="0" w:space="0" w:color="auto"/>
            <w:bottom w:val="none" w:sz="0" w:space="0" w:color="auto"/>
            <w:right w:val="none" w:sz="0" w:space="0" w:color="auto"/>
          </w:divBdr>
          <w:divsChild>
            <w:div w:id="1338390380">
              <w:marLeft w:val="0"/>
              <w:marRight w:val="0"/>
              <w:marTop w:val="180"/>
              <w:marBottom w:val="0"/>
              <w:divBdr>
                <w:top w:val="none" w:sz="0" w:space="0" w:color="auto"/>
                <w:left w:val="none" w:sz="0" w:space="0" w:color="auto"/>
                <w:bottom w:val="none" w:sz="0" w:space="0" w:color="auto"/>
                <w:right w:val="none" w:sz="0" w:space="0" w:color="auto"/>
              </w:divBdr>
              <w:divsChild>
                <w:div w:id="1055347500">
                  <w:marLeft w:val="3330"/>
                  <w:marRight w:val="180"/>
                  <w:marTop w:val="0"/>
                  <w:marBottom w:val="0"/>
                  <w:divBdr>
                    <w:top w:val="none" w:sz="0" w:space="0" w:color="auto"/>
                    <w:left w:val="none" w:sz="0" w:space="0" w:color="auto"/>
                    <w:bottom w:val="none" w:sz="0" w:space="0" w:color="auto"/>
                    <w:right w:val="none" w:sz="0" w:space="0" w:color="auto"/>
                  </w:divBdr>
                  <w:divsChild>
                    <w:div w:id="34086879">
                      <w:marLeft w:val="0"/>
                      <w:marRight w:val="0"/>
                      <w:marTop w:val="0"/>
                      <w:marBottom w:val="0"/>
                      <w:divBdr>
                        <w:top w:val="none" w:sz="0" w:space="0" w:color="auto"/>
                        <w:left w:val="none" w:sz="0" w:space="0" w:color="auto"/>
                        <w:bottom w:val="none" w:sz="0" w:space="0" w:color="auto"/>
                        <w:right w:val="none" w:sz="0" w:space="0" w:color="auto"/>
                      </w:divBdr>
                      <w:divsChild>
                        <w:div w:id="425423106">
                          <w:marLeft w:val="0"/>
                          <w:marRight w:val="0"/>
                          <w:marTop w:val="0"/>
                          <w:marBottom w:val="0"/>
                          <w:divBdr>
                            <w:top w:val="none" w:sz="0" w:space="0" w:color="auto"/>
                            <w:left w:val="none" w:sz="0" w:space="0" w:color="auto"/>
                            <w:bottom w:val="none" w:sz="0" w:space="0" w:color="auto"/>
                            <w:right w:val="none" w:sz="0" w:space="0" w:color="auto"/>
                          </w:divBdr>
                          <w:divsChild>
                            <w:div w:id="817454094">
                              <w:marLeft w:val="0"/>
                              <w:marRight w:val="0"/>
                              <w:marTop w:val="0"/>
                              <w:marBottom w:val="0"/>
                              <w:divBdr>
                                <w:top w:val="single" w:sz="6" w:space="0" w:color="AAAAAA"/>
                                <w:left w:val="single" w:sz="6" w:space="0" w:color="AAAAAA"/>
                                <w:bottom w:val="single" w:sz="6" w:space="0" w:color="AAAAAA"/>
                                <w:right w:val="single" w:sz="6" w:space="0" w:color="AAAAAA"/>
                              </w:divBdr>
                              <w:divsChild>
                                <w:div w:id="961571422">
                                  <w:marLeft w:val="0"/>
                                  <w:marRight w:val="0"/>
                                  <w:marTop w:val="0"/>
                                  <w:marBottom w:val="0"/>
                                  <w:divBdr>
                                    <w:top w:val="none" w:sz="0" w:space="0" w:color="auto"/>
                                    <w:left w:val="none" w:sz="0" w:space="0" w:color="auto"/>
                                    <w:bottom w:val="none" w:sz="0" w:space="0" w:color="auto"/>
                                    <w:right w:val="none" w:sz="0" w:space="0" w:color="auto"/>
                                  </w:divBdr>
                                  <w:divsChild>
                                    <w:div w:id="645476556">
                                      <w:marLeft w:val="0"/>
                                      <w:marRight w:val="0"/>
                                      <w:marTop w:val="0"/>
                                      <w:marBottom w:val="0"/>
                                      <w:divBdr>
                                        <w:top w:val="none" w:sz="0" w:space="0" w:color="auto"/>
                                        <w:left w:val="none" w:sz="0" w:space="0" w:color="auto"/>
                                        <w:bottom w:val="none" w:sz="0" w:space="0" w:color="auto"/>
                                        <w:right w:val="none" w:sz="0" w:space="0" w:color="auto"/>
                                      </w:divBdr>
                                    </w:div>
                                    <w:div w:id="2129857068">
                                      <w:marLeft w:val="0"/>
                                      <w:marRight w:val="0"/>
                                      <w:marTop w:val="0"/>
                                      <w:marBottom w:val="0"/>
                                      <w:divBdr>
                                        <w:top w:val="none" w:sz="0" w:space="0" w:color="auto"/>
                                        <w:left w:val="none" w:sz="0" w:space="0" w:color="auto"/>
                                        <w:bottom w:val="none" w:sz="0" w:space="0" w:color="auto"/>
                                        <w:right w:val="none" w:sz="0" w:space="0" w:color="auto"/>
                                      </w:divBdr>
                                      <w:divsChild>
                                        <w:div w:id="207421964">
                                          <w:marLeft w:val="0"/>
                                          <w:marRight w:val="0"/>
                                          <w:marTop w:val="0"/>
                                          <w:marBottom w:val="0"/>
                                          <w:divBdr>
                                            <w:top w:val="none" w:sz="0" w:space="0" w:color="auto"/>
                                            <w:left w:val="none" w:sz="0" w:space="0" w:color="auto"/>
                                            <w:bottom w:val="none" w:sz="0" w:space="0" w:color="auto"/>
                                            <w:right w:val="none" w:sz="0" w:space="0" w:color="auto"/>
                                          </w:divBdr>
                                          <w:divsChild>
                                            <w:div w:id="157044447">
                                              <w:marLeft w:val="0"/>
                                              <w:marRight w:val="0"/>
                                              <w:marTop w:val="0"/>
                                              <w:marBottom w:val="0"/>
                                              <w:divBdr>
                                                <w:top w:val="none" w:sz="0" w:space="0" w:color="auto"/>
                                                <w:left w:val="none" w:sz="0" w:space="0" w:color="auto"/>
                                                <w:bottom w:val="none" w:sz="0" w:space="0" w:color="auto"/>
                                                <w:right w:val="none" w:sz="0" w:space="0" w:color="auto"/>
                                              </w:divBdr>
                                            </w:div>
                                            <w:div w:id="1786122348">
                                              <w:marLeft w:val="0"/>
                                              <w:marRight w:val="0"/>
                                              <w:marTop w:val="0"/>
                                              <w:marBottom w:val="0"/>
                                              <w:divBdr>
                                                <w:top w:val="none" w:sz="0" w:space="0" w:color="auto"/>
                                                <w:left w:val="none" w:sz="0" w:space="0" w:color="auto"/>
                                                <w:bottom w:val="none" w:sz="0" w:space="0" w:color="auto"/>
                                                <w:right w:val="none" w:sz="0" w:space="0" w:color="auto"/>
                                              </w:divBdr>
                                            </w:div>
                                          </w:divsChild>
                                        </w:div>
                                        <w:div w:id="37447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wc.ashford.edu/tocw-sample-annotated-bibliograph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Texas Southern University</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Levy-Cullins, Dandy</dc:creator>
  <cp:keywords/>
  <dc:description/>
  <cp:lastModifiedBy>bileah brown</cp:lastModifiedBy>
  <cp:revision>2</cp:revision>
  <cp:lastPrinted>2018-01-22T21:29:00Z</cp:lastPrinted>
  <dcterms:created xsi:type="dcterms:W3CDTF">2020-02-29T07:39:00Z</dcterms:created>
  <dcterms:modified xsi:type="dcterms:W3CDTF">2020-02-29T07:39:00Z</dcterms:modified>
</cp:coreProperties>
</file>